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2DF" w:rsidRDefault="00FA78D2">
      <w:pPr>
        <w:tabs>
          <w:tab w:val="center" w:pos="8086"/>
        </w:tabs>
        <w:ind w:left="-15" w:firstLine="0"/>
      </w:pPr>
      <w:r>
        <w:rPr>
          <w:b/>
        </w:rPr>
        <w:t xml:space="preserve">                                                                                                                        Шифр </w:t>
      </w:r>
      <w:r>
        <w:rPr>
          <w:b/>
        </w:rPr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1438275" cy="323850"/>
                <wp:effectExtent l="0" t="0" r="0" b="0"/>
                <wp:docPr id="14813" name="Group 14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8275" cy="323850"/>
                          <a:chOff x="0" y="0"/>
                          <a:chExt cx="1438275" cy="323850"/>
                        </a:xfrm>
                      </wpg:grpSpPr>
                      <wps:wsp>
                        <wps:cNvPr id="411" name="Shape 411"/>
                        <wps:cNvSpPr/>
                        <wps:spPr>
                          <a:xfrm>
                            <a:off x="0" y="0"/>
                            <a:ext cx="143827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275" h="323850">
                                <a:moveTo>
                                  <a:pt x="0" y="323850"/>
                                </a:moveTo>
                                <a:lnTo>
                                  <a:pt x="1438275" y="323850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813" style="width:113.25pt;height:25.5pt;mso-position-horizontal-relative:char;mso-position-vertical-relative:line" coordsize="14382,3238">
                <v:shape id="Shape 411" style="position:absolute;width:14382;height:3238;left:0;top:0;" coordsize="1438275,323850" path="m0,323850l1438275,323850l1438275,0l0,0x">
                  <v:stroke weight="1pt" endcap="round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3A12DF" w:rsidRDefault="00FA78D2">
      <w:pPr>
        <w:spacing w:after="0" w:line="259" w:lineRule="auto"/>
        <w:ind w:left="143" w:firstLine="0"/>
        <w:jc w:val="center"/>
      </w:pPr>
      <w:r>
        <w:rPr>
          <w:b/>
          <w:sz w:val="24"/>
        </w:rPr>
        <w:t xml:space="preserve"> </w:t>
      </w:r>
    </w:p>
    <w:p w:rsidR="008C1E50" w:rsidRPr="008C1E50" w:rsidRDefault="00FA78D2">
      <w:pPr>
        <w:spacing w:after="0" w:line="240" w:lineRule="auto"/>
        <w:ind w:left="633" w:right="488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961310" w:rsidRDefault="00FA78D2">
      <w:pPr>
        <w:spacing w:after="0" w:line="240" w:lineRule="auto"/>
        <w:ind w:left="633" w:right="488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>201</w:t>
      </w:r>
      <w:r w:rsidR="008C1E50" w:rsidRPr="008C1E50">
        <w:rPr>
          <w:rFonts w:ascii="Times New Roman" w:hAnsi="Times New Roman" w:cs="Times New Roman"/>
          <w:b/>
          <w:sz w:val="24"/>
          <w:szCs w:val="24"/>
        </w:rPr>
        <w:t>9</w:t>
      </w:r>
      <w:r w:rsidR="00426CC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8C1E50">
        <w:rPr>
          <w:rFonts w:ascii="Times New Roman" w:hAnsi="Times New Roman" w:cs="Times New Roman"/>
          <w:b/>
          <w:sz w:val="24"/>
          <w:szCs w:val="24"/>
        </w:rPr>
        <w:t>20</w:t>
      </w:r>
      <w:r w:rsidR="008C1E50" w:rsidRPr="008C1E50">
        <w:rPr>
          <w:rFonts w:ascii="Times New Roman" w:hAnsi="Times New Roman" w:cs="Times New Roman"/>
          <w:b/>
          <w:sz w:val="24"/>
          <w:szCs w:val="24"/>
        </w:rPr>
        <w:t>20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уч. год </w:t>
      </w:r>
    </w:p>
    <w:p w:rsidR="003A12DF" w:rsidRPr="008C1E50" w:rsidRDefault="00FA78D2">
      <w:pPr>
        <w:spacing w:after="0" w:line="240" w:lineRule="auto"/>
        <w:ind w:left="633" w:right="488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C1E50"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:rsidR="003A12DF" w:rsidRPr="008C1E50" w:rsidRDefault="00FA78D2">
      <w:pPr>
        <w:spacing w:after="0" w:line="259" w:lineRule="auto"/>
        <w:ind w:left="9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  <w:u w:val="single" w:color="000000"/>
        </w:rPr>
        <w:t>10 класс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115"/>
        <w:ind w:left="-5" w:right="68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  <w:u w:val="single" w:color="000000"/>
        </w:rPr>
        <w:t>Часть I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30 (по 1 баллу за каждое тестовое задание).   Ответы запишите в таблицу.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Наука, изучающая строение и жизнедеятельность насекомых -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орнитология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энтомология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этология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зоология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Целлюлоза и гликоген являются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моносахаридами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гликолипидами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полисахаридами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нуклеотидами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Обитающие в лесах травяные лягушки переживают зиму в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норах грызунов   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в)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дуплах и под корой деревьев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стогах сена            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г)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непромерзающих участках водоемов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Тип взаимоотношений между березами и лишайниками, растущими на их стволах </w:t>
      </w:r>
    </w:p>
    <w:p w:rsidR="003A12DF" w:rsidRPr="008C1E50" w:rsidRDefault="00FA78D2">
      <w:pPr>
        <w:spacing w:after="104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симбиоз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б)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паразитизм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комменсализм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конкуренция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Введение инсулина в кровь человека: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уменьшает синтез гликогена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увеличивает потребление глюкозы мышцами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усиливает распад гликогена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увеличивает концентрацию глюкозы в крови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Основное преимущество полового размножения -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генетическое разнообразие потомства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быстрое увеличение численности вида в благоприятных условиях среды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быстрое увеличение численности вида в неблагоприятных условиях среды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генетическая стабильность вида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В клетках кожи человека, страдающего синдромом Дауна, можно обнаружить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наличие дополнительной аутосомы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гаплоидный набор хромосом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нехватку одной аутосомы          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наличие только одной половой хромосомы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При обычном выдохе у человека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сокращается диафрагма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в)</w:t>
      </w:r>
      <w:r w:rsidRPr="008C1E50">
        <w:rPr>
          <w:rFonts w:ascii="Times New Roman" w:hAnsi="Times New Roman" w:cs="Times New Roman"/>
          <w:sz w:val="24"/>
          <w:szCs w:val="24"/>
        </w:rPr>
        <w:t xml:space="preserve"> сокращаются межреберные мышцы и диафрагма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</w:t>
      </w:r>
      <w:r w:rsidRPr="008C1E50">
        <w:rPr>
          <w:rFonts w:ascii="Times New Roman" w:hAnsi="Times New Roman" w:cs="Times New Roman"/>
          <w:sz w:val="24"/>
          <w:szCs w:val="24"/>
        </w:rPr>
        <w:t xml:space="preserve"> сокращаются брюшные мышцы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никакие мышцы не сокращаются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Учащение дыхания при физических нагрузках связано с 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>высокой концентрацией О</w:t>
      </w:r>
      <w:r w:rsidRPr="008C1E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 крови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в)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высокой концентрацией СО</w:t>
      </w:r>
      <w:r w:rsidRPr="008C1E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 крови </w:t>
      </w:r>
    </w:p>
    <w:p w:rsidR="003A12DF" w:rsidRPr="008C1E50" w:rsidRDefault="00FA78D2">
      <w:pPr>
        <w:spacing w:after="112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>низкой концентрацией О</w:t>
      </w:r>
      <w:r w:rsidRPr="008C1E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 крови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>низкой концентрацией СО</w:t>
      </w:r>
      <w:r w:rsidRPr="008C1E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 крови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Время суток и качество воды, при котором в озере будет содержаться больше кислорода: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ночью, в загрязненной воде;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днем, в загрязненной воде;   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ночью, в чистой воде;        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днем, в чистой воде.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lastRenderedPageBreak/>
        <w:t>Первичная структура молекулы белка, заданная последовательностью нуклеотидов иРНК,        формируется в процессе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трансляции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транскрипции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редупликации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денатурации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>Пыльцевход находится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на рыльце пестика      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в)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 зародышевом мешке          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 покрове семязачатка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г)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в пыльнике тычинки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Сократительная вакуоль хорошо развита у простейших, обитающих в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океанах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морях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реках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организмах теплокровных животных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Наибольшая протяженность корня характерна для зоны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деления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всасывания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растяжения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проведения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Способность к регенерации отсутствует у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Кишечнополостных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Плоских червей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Круглых червей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Ракообразных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На схеме рефлекторной дуги номером 2 обозначен   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C1E5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54830" cy="1547241"/>
            <wp:effectExtent l="0" t="0" r="0" b="0"/>
            <wp:docPr id="820" name="Picture 8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" name="Picture 82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4830" cy="1547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аксон сенсорного нейрона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дендрит сенсорного нейрона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аксон моторного нейрона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дендрит моторного нейрона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С участием белков и энергии в клетке происходит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активный перенос молекул через мембраны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диффузия веществ из окружающей среды в клетку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диффузия веществ из клетки в окружающую среду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осмос, обеспечивающий поступление воды в клетку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Среди перечисленных органов собственных нервных окончаний НЕ имеет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головной мозг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легкое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печень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селезенка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Культурными растениями семейства Крестоцветные являются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горчица и редька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б)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петрушка и горчица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в) </w:t>
      </w:r>
      <w:r w:rsidRPr="008C1E50">
        <w:rPr>
          <w:rFonts w:ascii="Times New Roman" w:hAnsi="Times New Roman" w:cs="Times New Roman"/>
          <w:sz w:val="24"/>
          <w:szCs w:val="24"/>
        </w:rPr>
        <w:t>капуста и тыква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редька и баклажан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Хорда сохраняется на протяжении всей жизни у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щуки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окуня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стерляди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сома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У растений ядро отсутствует в клетках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ситовидных трубок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трахеид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пробки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все ответы верны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Кровеносная система насекомых выполняет функции: </w:t>
      </w:r>
    </w:p>
    <w:p w:rsidR="003A12DF" w:rsidRPr="008C1E50" w:rsidRDefault="00FA78D2">
      <w:pPr>
        <w:ind w:left="293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участие в газообмене </w:t>
      </w:r>
    </w:p>
    <w:p w:rsidR="003A12DF" w:rsidRPr="008C1E50" w:rsidRDefault="00FA78D2">
      <w:pPr>
        <w:ind w:left="293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транспорт газов и питательных веществ </w:t>
      </w:r>
    </w:p>
    <w:p w:rsidR="003A12DF" w:rsidRPr="008C1E50" w:rsidRDefault="00FA78D2">
      <w:pPr>
        <w:ind w:left="293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участие в частичном расщеплении питательных веществ </w:t>
      </w:r>
    </w:p>
    <w:p w:rsidR="003A12DF" w:rsidRPr="008C1E50" w:rsidRDefault="00FA78D2">
      <w:pPr>
        <w:spacing w:after="107"/>
        <w:ind w:left="293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перенос питательных веществ и продуктов жизнедеятельности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Полиплоидия – одна из форм изменчивости </w:t>
      </w:r>
    </w:p>
    <w:p w:rsidR="003A12DF" w:rsidRPr="008C1E50" w:rsidRDefault="00FA78D2">
      <w:pPr>
        <w:spacing w:after="115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модификационной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мутационной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комбинативной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соотносительной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>При наличии в атмосфере N</w:t>
      </w:r>
      <w:r w:rsidRPr="008C1E5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C1E50">
        <w:rPr>
          <w:rFonts w:ascii="Times New Roman" w:hAnsi="Times New Roman" w:cs="Times New Roman"/>
          <w:b/>
          <w:sz w:val="24"/>
          <w:szCs w:val="24"/>
        </w:rPr>
        <w:t>, СО</w:t>
      </w:r>
      <w:r w:rsidRPr="008C1E5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C1E50">
        <w:rPr>
          <w:rFonts w:ascii="Times New Roman" w:hAnsi="Times New Roman" w:cs="Times New Roman"/>
          <w:b/>
          <w:sz w:val="24"/>
          <w:szCs w:val="24"/>
        </w:rPr>
        <w:t>, СО и О</w:t>
      </w:r>
      <w:r w:rsidRPr="008C1E5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гемоглобин крови в первую очередь будет 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связываться с                 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N2 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СО2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СО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О2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В клетках поджелудочной железы очень сильно развиты(-а)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гладкая ЭПС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шероховатая ЭПС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лизосомы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    г) </w:t>
      </w:r>
      <w:r w:rsidRPr="008C1E50">
        <w:rPr>
          <w:rFonts w:ascii="Times New Roman" w:hAnsi="Times New Roman" w:cs="Times New Roman"/>
          <w:sz w:val="24"/>
          <w:szCs w:val="24"/>
        </w:rPr>
        <w:t>митохондрии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Сложный многокамерный желудок имеется у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</w:t>
      </w:r>
      <w:r w:rsidRPr="008C1E50">
        <w:rPr>
          <w:rFonts w:ascii="Times New Roman" w:hAnsi="Times New Roman" w:cs="Times New Roman"/>
          <w:sz w:val="24"/>
          <w:szCs w:val="24"/>
        </w:rPr>
        <w:t xml:space="preserve"> лошади Пржевальского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б)</w:t>
      </w:r>
      <w:r w:rsidRPr="008C1E50">
        <w:rPr>
          <w:rFonts w:ascii="Times New Roman" w:hAnsi="Times New Roman" w:cs="Times New Roman"/>
          <w:sz w:val="24"/>
          <w:szCs w:val="24"/>
        </w:rPr>
        <w:t xml:space="preserve"> северного оленя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>кабана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г) </w:t>
      </w:r>
      <w:r w:rsidRPr="008C1E50">
        <w:rPr>
          <w:rFonts w:ascii="Times New Roman" w:hAnsi="Times New Roman" w:cs="Times New Roman"/>
          <w:sz w:val="24"/>
          <w:szCs w:val="24"/>
        </w:rPr>
        <w:t>зебры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Рабочие муравьи являются 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особой стадией развития муравьев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недоразвитыми самцами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недоразвитыми самцами и самками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недоразвитыми самками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При сокращении желудочков клапаны сердца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все закрыты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полулунные открыты, створчатые закрыты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все открыты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полулунные закрыты, створчатые открыты 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Примером биоценоза является совокупность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деревьев и кустарников в парке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растений, выращиваемых в ботаническом саду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>организмов, обитающих на болоте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   г) </w:t>
      </w:r>
      <w:r w:rsidRPr="008C1E50">
        <w:rPr>
          <w:rFonts w:ascii="Times New Roman" w:hAnsi="Times New Roman" w:cs="Times New Roman"/>
          <w:sz w:val="24"/>
          <w:szCs w:val="24"/>
        </w:rPr>
        <w:t>птиц и млекопитающих, обитающих в еловом лесу</w:t>
      </w:r>
    </w:p>
    <w:p w:rsidR="003A12DF" w:rsidRPr="008C1E50" w:rsidRDefault="00FA78D2">
      <w:pPr>
        <w:numPr>
          <w:ilvl w:val="0"/>
          <w:numId w:val="1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Поперечнополосатые мышцы обеспечивают: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сужение лимфатического сосуда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расширение кровеносного сосуда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в) </w:t>
      </w:r>
      <w:r w:rsidRPr="008C1E50">
        <w:rPr>
          <w:rFonts w:ascii="Times New Roman" w:hAnsi="Times New Roman" w:cs="Times New Roman"/>
          <w:sz w:val="24"/>
          <w:szCs w:val="24"/>
        </w:rPr>
        <w:t>формирование внутреннего сфинктера мочевого пузыря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г) </w:t>
      </w:r>
      <w:r w:rsidRPr="008C1E50">
        <w:rPr>
          <w:rFonts w:ascii="Times New Roman" w:hAnsi="Times New Roman" w:cs="Times New Roman"/>
          <w:sz w:val="24"/>
          <w:szCs w:val="24"/>
        </w:rPr>
        <w:t>поворот глазного яблока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403" w:type="dxa"/>
        <w:tblInd w:w="-108" w:type="dxa"/>
        <w:tblCellMar>
          <w:left w:w="106" w:type="dxa"/>
          <w:bottom w:w="6" w:type="dxa"/>
          <w:right w:w="60" w:type="dxa"/>
        </w:tblCellMar>
        <w:tblLook w:val="04A0" w:firstRow="1" w:lastRow="0" w:firstColumn="1" w:lastColumn="0" w:noHBand="0" w:noVBand="1"/>
      </w:tblPr>
      <w:tblGrid>
        <w:gridCol w:w="535"/>
        <w:gridCol w:w="1032"/>
        <w:gridCol w:w="526"/>
        <w:gridCol w:w="1039"/>
        <w:gridCol w:w="521"/>
        <w:gridCol w:w="1047"/>
        <w:gridCol w:w="511"/>
        <w:gridCol w:w="1056"/>
        <w:gridCol w:w="505"/>
        <w:gridCol w:w="1063"/>
        <w:gridCol w:w="497"/>
        <w:gridCol w:w="1071"/>
      </w:tblGrid>
      <w:tr w:rsidR="003A12DF" w:rsidRPr="008C1E50">
        <w:trPr>
          <w:trHeight w:val="360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58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58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60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58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115"/>
        <w:ind w:left="-5" w:right="68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  <w:u w:val="single" w:color="000000"/>
        </w:rPr>
        <w:t>Часть II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1. Не имеют жесткой клеточной стенки клетки </w:t>
      </w:r>
    </w:p>
    <w:p w:rsidR="003A12DF" w:rsidRPr="008C1E50" w:rsidRDefault="00FA78D2">
      <w:pPr>
        <w:spacing w:after="108"/>
        <w:ind w:left="-5" w:right="223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I. </w:t>
      </w:r>
      <w:r w:rsidRPr="008C1E50">
        <w:rPr>
          <w:rFonts w:ascii="Times New Roman" w:hAnsi="Times New Roman" w:cs="Times New Roman"/>
          <w:sz w:val="24"/>
          <w:szCs w:val="24"/>
        </w:rPr>
        <w:t xml:space="preserve">костной ткани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III.</w:t>
      </w:r>
      <w:r w:rsidRPr="008C1E50">
        <w:rPr>
          <w:rFonts w:ascii="Times New Roman" w:hAnsi="Times New Roman" w:cs="Times New Roman"/>
          <w:sz w:val="24"/>
          <w:szCs w:val="24"/>
        </w:rPr>
        <w:t xml:space="preserve"> подберезовика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8C1E50">
        <w:rPr>
          <w:rFonts w:ascii="Times New Roman" w:hAnsi="Times New Roman" w:cs="Times New Roman"/>
          <w:sz w:val="24"/>
          <w:szCs w:val="24"/>
        </w:rPr>
        <w:t xml:space="preserve">амебы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II.</w:t>
      </w:r>
      <w:r w:rsidRPr="008C1E50">
        <w:rPr>
          <w:rFonts w:ascii="Times New Roman" w:hAnsi="Times New Roman" w:cs="Times New Roman"/>
          <w:sz w:val="24"/>
          <w:szCs w:val="24"/>
        </w:rPr>
        <w:t xml:space="preserve"> листа березы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IV.</w:t>
      </w:r>
      <w:r w:rsidRPr="008C1E50">
        <w:rPr>
          <w:rFonts w:ascii="Times New Roman" w:hAnsi="Times New Roman" w:cs="Times New Roman"/>
          <w:sz w:val="24"/>
          <w:szCs w:val="24"/>
        </w:rPr>
        <w:t xml:space="preserve"> кишечной палочки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Pr="008C1E50">
        <w:rPr>
          <w:rFonts w:ascii="Times New Roman" w:hAnsi="Times New Roman" w:cs="Times New Roman"/>
          <w:sz w:val="24"/>
          <w:szCs w:val="24"/>
        </w:rPr>
        <w:t>дрожжей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>II,  IV,  V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б) </w:t>
      </w:r>
      <w:r w:rsidRPr="008C1E50">
        <w:rPr>
          <w:rFonts w:ascii="Times New Roman" w:hAnsi="Times New Roman" w:cs="Times New Roman"/>
          <w:sz w:val="24"/>
          <w:szCs w:val="24"/>
        </w:rPr>
        <w:t>I,  V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в) </w:t>
      </w:r>
      <w:r w:rsidRPr="008C1E50">
        <w:rPr>
          <w:rFonts w:ascii="Times New Roman" w:hAnsi="Times New Roman" w:cs="Times New Roman"/>
          <w:sz w:val="24"/>
          <w:szCs w:val="24"/>
        </w:rPr>
        <w:t>I,  III,  V,  VI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г) </w:t>
      </w:r>
      <w:r w:rsidRPr="008C1E50">
        <w:rPr>
          <w:rFonts w:ascii="Times New Roman" w:hAnsi="Times New Roman" w:cs="Times New Roman"/>
          <w:sz w:val="24"/>
          <w:szCs w:val="24"/>
        </w:rPr>
        <w:t>V,  VI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Для человека с группой крови В(III) Rh-  донорами могут быть люди, имеющие группу крови: </w:t>
      </w:r>
    </w:p>
    <w:p w:rsidR="003A12DF" w:rsidRPr="008C1E50" w:rsidRDefault="00FA78D2">
      <w:pPr>
        <w:numPr>
          <w:ilvl w:val="0"/>
          <w:numId w:val="2"/>
        </w:numPr>
        <w:ind w:hanging="32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О(I) Rh+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III.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В(III) Rh+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V. 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О(I) Rh-         </w:t>
      </w:r>
    </w:p>
    <w:p w:rsidR="003A12DF" w:rsidRPr="008C1E50" w:rsidRDefault="00FA78D2">
      <w:pPr>
        <w:numPr>
          <w:ilvl w:val="0"/>
          <w:numId w:val="2"/>
        </w:numPr>
        <w:spacing w:after="107"/>
        <w:ind w:hanging="32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А(II) Rh+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IV.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АВ(IV) Rh-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VI.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В(III) Rh- </w:t>
      </w:r>
    </w:p>
    <w:p w:rsidR="003A12DF" w:rsidRPr="008C1E50" w:rsidRDefault="00FA78D2">
      <w:pPr>
        <w:ind w:left="-5" w:right="3649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="00954FC9">
        <w:rPr>
          <w:rFonts w:ascii="Times New Roman" w:hAnsi="Times New Roman" w:cs="Times New Roman"/>
          <w:sz w:val="24"/>
          <w:szCs w:val="24"/>
        </w:rPr>
        <w:t xml:space="preserve">I,  III,  V,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б)</w:t>
      </w:r>
      <w:r w:rsidR="00954FC9">
        <w:rPr>
          <w:rFonts w:ascii="Times New Roman" w:hAnsi="Times New Roman" w:cs="Times New Roman"/>
          <w:sz w:val="24"/>
          <w:szCs w:val="24"/>
        </w:rPr>
        <w:t xml:space="preserve"> III,  VI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  <w:r w:rsidRPr="008C1E50">
        <w:rPr>
          <w:rFonts w:ascii="Times New Roman" w:hAnsi="Times New Roman" w:cs="Times New Roman"/>
          <w:b/>
          <w:sz w:val="24"/>
          <w:szCs w:val="24"/>
        </w:rPr>
        <w:t>в)</w:t>
      </w:r>
      <w:r w:rsidRPr="008C1E50">
        <w:rPr>
          <w:rFonts w:ascii="Times New Roman" w:hAnsi="Times New Roman" w:cs="Times New Roman"/>
          <w:sz w:val="24"/>
          <w:szCs w:val="24"/>
        </w:rPr>
        <w:t xml:space="preserve"> V,  VI    </w:t>
      </w:r>
      <w:r w:rsidRPr="008C1E50">
        <w:rPr>
          <w:rFonts w:ascii="Times New Roman" w:hAnsi="Times New Roman" w:cs="Times New Roman"/>
          <w:b/>
          <w:sz w:val="24"/>
          <w:szCs w:val="24"/>
        </w:rPr>
        <w:t>г)</w:t>
      </w:r>
      <w:r w:rsidRPr="008C1E50">
        <w:rPr>
          <w:rFonts w:ascii="Times New Roman" w:hAnsi="Times New Roman" w:cs="Times New Roman"/>
          <w:sz w:val="24"/>
          <w:szCs w:val="24"/>
        </w:rPr>
        <w:t xml:space="preserve"> II,  IV,  V,  VI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3. Митозом обеспечиваются процессы: </w:t>
      </w:r>
    </w:p>
    <w:p w:rsidR="003A12DF" w:rsidRPr="008C1E50" w:rsidRDefault="00FA78D2">
      <w:pPr>
        <w:ind w:left="-5" w:right="1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I.  </w:t>
      </w:r>
      <w:r w:rsidRPr="008C1E50">
        <w:rPr>
          <w:rFonts w:ascii="Times New Roman" w:hAnsi="Times New Roman" w:cs="Times New Roman"/>
          <w:sz w:val="24"/>
          <w:szCs w:val="24"/>
        </w:rPr>
        <w:t xml:space="preserve">образование спор у мхов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8C1E50">
        <w:rPr>
          <w:rFonts w:ascii="Times New Roman" w:hAnsi="Times New Roman" w:cs="Times New Roman"/>
          <w:sz w:val="24"/>
          <w:szCs w:val="24"/>
        </w:rPr>
        <w:t>образование гамет на заростке папоротника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II. </w:t>
      </w:r>
      <w:r w:rsidRPr="008C1E50">
        <w:rPr>
          <w:rFonts w:ascii="Times New Roman" w:hAnsi="Times New Roman" w:cs="Times New Roman"/>
          <w:sz w:val="24"/>
          <w:szCs w:val="24"/>
        </w:rPr>
        <w:t xml:space="preserve">прорастание споры мха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8C1E50">
        <w:rPr>
          <w:rFonts w:ascii="Times New Roman" w:hAnsi="Times New Roman" w:cs="Times New Roman"/>
          <w:sz w:val="24"/>
          <w:szCs w:val="24"/>
        </w:rPr>
        <w:t>регенерация тела планарии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107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III. </w:t>
      </w:r>
      <w:r w:rsidRPr="008C1E50">
        <w:rPr>
          <w:rFonts w:ascii="Times New Roman" w:hAnsi="Times New Roman" w:cs="Times New Roman"/>
          <w:sz w:val="24"/>
          <w:szCs w:val="24"/>
        </w:rPr>
        <w:t xml:space="preserve">деление амебы          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Pr="008C1E50">
        <w:rPr>
          <w:rFonts w:ascii="Times New Roman" w:hAnsi="Times New Roman" w:cs="Times New Roman"/>
          <w:sz w:val="24"/>
          <w:szCs w:val="24"/>
        </w:rPr>
        <w:t>созревание яйцеклетки в яичнике курицы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 w:right="3381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</w:t>
      </w:r>
      <w:r w:rsidRPr="008C1E50">
        <w:rPr>
          <w:rFonts w:ascii="Times New Roman" w:hAnsi="Times New Roman" w:cs="Times New Roman"/>
          <w:sz w:val="24"/>
          <w:szCs w:val="24"/>
        </w:rPr>
        <w:t xml:space="preserve"> I,  II,  VI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I,  II,  III,  V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в)</w:t>
      </w:r>
      <w:r w:rsidRPr="008C1E50">
        <w:rPr>
          <w:rFonts w:ascii="Times New Roman" w:hAnsi="Times New Roman" w:cs="Times New Roman"/>
          <w:sz w:val="24"/>
          <w:szCs w:val="24"/>
        </w:rPr>
        <w:t xml:space="preserve"> II,  III,  V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II,  III,  IV, V  </w:t>
      </w:r>
    </w:p>
    <w:p w:rsidR="003A12DF" w:rsidRPr="008C1E50" w:rsidRDefault="00FA78D2">
      <w:pPr>
        <w:ind w:left="-5" w:right="57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4. Для морской звезды характерны признаки:    </w:t>
      </w:r>
    </w:p>
    <w:p w:rsidR="003A12DF" w:rsidRPr="008C1E50" w:rsidRDefault="00FA78D2">
      <w:pPr>
        <w:numPr>
          <w:ilvl w:val="0"/>
          <w:numId w:val="3"/>
        </w:numPr>
        <w:ind w:right="574" w:hanging="28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Имеет наружный хитиновый скелет.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3A12DF" w:rsidRPr="008C1E50" w:rsidRDefault="00FA78D2">
      <w:pPr>
        <w:numPr>
          <w:ilvl w:val="0"/>
          <w:numId w:val="3"/>
        </w:numPr>
        <w:ind w:right="574" w:hanging="28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Для личинок характерна двусторонняя симметрия.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numPr>
          <w:ilvl w:val="0"/>
          <w:numId w:val="3"/>
        </w:numPr>
        <w:ind w:right="574" w:hanging="28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>Добывает пищу путем фильтрации.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A12DF" w:rsidRPr="008C1E50" w:rsidRDefault="00FA78D2">
      <w:pPr>
        <w:numPr>
          <w:ilvl w:val="0"/>
          <w:numId w:val="3"/>
        </w:numPr>
        <w:ind w:right="574" w:hanging="28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4372052</wp:posOffset>
            </wp:positionH>
            <wp:positionV relativeFrom="paragraph">
              <wp:posOffset>-703579</wp:posOffset>
            </wp:positionV>
            <wp:extent cx="1417320" cy="1120140"/>
            <wp:effectExtent l="0" t="0" r="0" b="0"/>
            <wp:wrapSquare wrapText="bothSides"/>
            <wp:docPr id="1714" name="Picture 17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" name="Picture 17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1E50">
        <w:rPr>
          <w:rFonts w:ascii="Times New Roman" w:hAnsi="Times New Roman" w:cs="Times New Roman"/>
          <w:sz w:val="24"/>
          <w:szCs w:val="24"/>
        </w:rPr>
        <w:t>Передвигается при помощи трубчатых ножек, заполненных жидкостью.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 V. </w:t>
      </w:r>
      <w:r w:rsidRPr="008C1E50">
        <w:rPr>
          <w:rFonts w:ascii="Times New Roman" w:hAnsi="Times New Roman" w:cs="Times New Roman"/>
          <w:sz w:val="24"/>
          <w:szCs w:val="24"/>
        </w:rPr>
        <w:t>На концах лучей имеет глазки.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A12DF" w:rsidRPr="008C1E50" w:rsidRDefault="00FA78D2">
      <w:pPr>
        <w:spacing w:after="104"/>
        <w:ind w:left="-5" w:right="57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VI. </w:t>
      </w:r>
      <w:r w:rsidRPr="008C1E50">
        <w:rPr>
          <w:rFonts w:ascii="Times New Roman" w:hAnsi="Times New Roman" w:cs="Times New Roman"/>
          <w:sz w:val="24"/>
          <w:szCs w:val="24"/>
        </w:rPr>
        <w:t xml:space="preserve">Сильно развита способность к регенерации. </w:t>
      </w:r>
    </w:p>
    <w:p w:rsidR="003A12DF" w:rsidRPr="008C1E50" w:rsidRDefault="00FA78D2">
      <w:pPr>
        <w:ind w:left="-5" w:right="2739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I,  IV,  V,  VI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б)</w:t>
      </w:r>
      <w:r w:rsidRPr="008C1E50">
        <w:rPr>
          <w:rFonts w:ascii="Times New Roman" w:hAnsi="Times New Roman" w:cs="Times New Roman"/>
          <w:sz w:val="24"/>
          <w:szCs w:val="24"/>
        </w:rPr>
        <w:t xml:space="preserve"> I,  III,  IV,  VI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в)</w:t>
      </w:r>
      <w:r w:rsidRPr="008C1E50">
        <w:rPr>
          <w:rFonts w:ascii="Times New Roman" w:hAnsi="Times New Roman" w:cs="Times New Roman"/>
          <w:sz w:val="24"/>
          <w:szCs w:val="24"/>
        </w:rPr>
        <w:t xml:space="preserve"> II,  III,  VI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>г)</w:t>
      </w:r>
      <w:r w:rsidRPr="008C1E50">
        <w:rPr>
          <w:rFonts w:ascii="Times New Roman" w:hAnsi="Times New Roman" w:cs="Times New Roman"/>
          <w:sz w:val="24"/>
          <w:szCs w:val="24"/>
        </w:rPr>
        <w:t xml:space="preserve"> II,  IV,  V,  VI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5. Инфузории являются наиболее сложно организованными простейшими, поскольку имеют:  </w:t>
      </w:r>
    </w:p>
    <w:p w:rsidR="003A12DF" w:rsidRPr="008C1E50" w:rsidRDefault="00FA78D2">
      <w:pPr>
        <w:numPr>
          <w:ilvl w:val="0"/>
          <w:numId w:val="4"/>
        </w:numPr>
        <w:ind w:hanging="28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особое строение поверхностного аппарата.   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8C1E50">
        <w:rPr>
          <w:rFonts w:ascii="Times New Roman" w:hAnsi="Times New Roman" w:cs="Times New Roman"/>
          <w:sz w:val="24"/>
          <w:szCs w:val="24"/>
        </w:rPr>
        <w:t>светочувствительный глазок - стигму.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numPr>
          <w:ilvl w:val="0"/>
          <w:numId w:val="4"/>
        </w:numPr>
        <w:ind w:hanging="28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два ядра, функции которых строго специфичны.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8C1E50">
        <w:rPr>
          <w:rFonts w:ascii="Times New Roman" w:hAnsi="Times New Roman" w:cs="Times New Roman"/>
          <w:sz w:val="24"/>
          <w:szCs w:val="24"/>
        </w:rPr>
        <w:t>половое и бесполое размножение.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numPr>
          <w:ilvl w:val="0"/>
          <w:numId w:val="4"/>
        </w:numPr>
        <w:spacing w:after="107"/>
        <w:ind w:hanging="286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клеточные рот и глотку.                                                            </w:t>
      </w:r>
    </w:p>
    <w:p w:rsidR="003A12DF" w:rsidRPr="008C1E50" w:rsidRDefault="00FA78D2">
      <w:pPr>
        <w:ind w:left="-5" w:right="3822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   а) </w:t>
      </w:r>
      <w:r w:rsidRPr="008C1E50">
        <w:rPr>
          <w:rFonts w:ascii="Times New Roman" w:hAnsi="Times New Roman" w:cs="Times New Roman"/>
          <w:sz w:val="24"/>
          <w:szCs w:val="24"/>
        </w:rPr>
        <w:t xml:space="preserve">I, II, III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8C1E50">
        <w:rPr>
          <w:rFonts w:ascii="Times New Roman" w:hAnsi="Times New Roman" w:cs="Times New Roman"/>
          <w:sz w:val="24"/>
          <w:szCs w:val="24"/>
        </w:rPr>
        <w:t xml:space="preserve">I, II, V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C1E50">
        <w:rPr>
          <w:rFonts w:ascii="Times New Roman" w:hAnsi="Times New Roman" w:cs="Times New Roman"/>
          <w:sz w:val="24"/>
          <w:szCs w:val="24"/>
        </w:rPr>
        <w:t xml:space="preserve">II, IV                    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8C1E50">
        <w:rPr>
          <w:rFonts w:ascii="Times New Roman" w:hAnsi="Times New Roman" w:cs="Times New Roman"/>
          <w:sz w:val="24"/>
          <w:szCs w:val="24"/>
        </w:rPr>
        <w:t xml:space="preserve">II, III, V  </w:t>
      </w:r>
    </w:p>
    <w:tbl>
      <w:tblPr>
        <w:tblStyle w:val="TableGrid"/>
        <w:tblW w:w="3990" w:type="dxa"/>
        <w:tblInd w:w="322" w:type="dxa"/>
        <w:tblCellMar>
          <w:top w:w="46" w:type="dxa"/>
          <w:left w:w="115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797"/>
        <w:gridCol w:w="799"/>
        <w:gridCol w:w="797"/>
        <w:gridCol w:w="797"/>
        <w:gridCol w:w="800"/>
      </w:tblGrid>
      <w:tr w:rsidR="003A12DF" w:rsidRPr="008C1E50">
        <w:trPr>
          <w:trHeight w:val="2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</w:tr>
      <w:tr w:rsidR="003A12DF" w:rsidRPr="008C1E50">
        <w:trPr>
          <w:trHeight w:val="36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A12DF" w:rsidRPr="008C1E50" w:rsidRDefault="00FA78D2">
      <w:pPr>
        <w:spacing w:after="115"/>
        <w:ind w:left="-5" w:right="142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  <w:u w:val="single" w:color="000000"/>
        </w:rPr>
        <w:t>Часть III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15 (по 1 баллу за каждое тестовое задание).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>Плацента выполняет секреторную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1E50">
        <w:rPr>
          <w:rFonts w:ascii="Times New Roman" w:hAnsi="Times New Roman" w:cs="Times New Roman"/>
          <w:sz w:val="24"/>
          <w:szCs w:val="24"/>
        </w:rPr>
        <w:t xml:space="preserve">функцию как временная железа внутренней секреции.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Перемещение хромосом к полюсам клетки в процессе деления обеспечивается микротрубочками        клеточного центра.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Кошениль — растение, используемое для получения красного красителя — кармина.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Росянка и венерина мухоловка являются растениями-паразитами.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Головастик в цепи питания: 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хлорелла </w:t>
      </w:r>
      <w:r w:rsidRPr="008C1E50">
        <w:rPr>
          <w:rFonts w:ascii="Times New Roman" w:eastAsia="Segoe UI Symbol" w:hAnsi="Times New Roman" w:cs="Times New Roman"/>
          <w:sz w:val="24"/>
          <w:szCs w:val="24"/>
        </w:rPr>
        <w:t>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 дафнии </w:t>
      </w:r>
      <w:r w:rsidRPr="008C1E50">
        <w:rPr>
          <w:rFonts w:ascii="Times New Roman" w:eastAsia="Segoe UI Symbol" w:hAnsi="Times New Roman" w:cs="Times New Roman"/>
          <w:sz w:val="24"/>
          <w:szCs w:val="24"/>
        </w:rPr>
        <w:t>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 головастик </w:t>
      </w:r>
      <w:r w:rsidRPr="008C1E50">
        <w:rPr>
          <w:rFonts w:ascii="Times New Roman" w:eastAsia="Segoe UI Symbol" w:hAnsi="Times New Roman" w:cs="Times New Roman"/>
          <w:sz w:val="24"/>
          <w:szCs w:val="24"/>
        </w:rPr>
        <w:t>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 окунь </w:t>
      </w:r>
      <w:r w:rsidRPr="008C1E50">
        <w:rPr>
          <w:rFonts w:ascii="Times New Roman" w:eastAsia="Segoe UI Symbol" w:hAnsi="Times New Roman" w:cs="Times New Roman"/>
          <w:sz w:val="24"/>
          <w:szCs w:val="24"/>
        </w:rPr>
        <w:t>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 щука</w:t>
      </w:r>
      <w:r w:rsidRPr="008C1E50">
        <w:rPr>
          <w:rFonts w:ascii="Times New Roman" w:hAnsi="Times New Roman" w:cs="Times New Roman"/>
          <w:sz w:val="24"/>
          <w:szCs w:val="24"/>
        </w:rPr>
        <w:t xml:space="preserve"> является     консументом II порядка.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Чем крупнее теплокровное животное, тем больше у него частота сердечных сокращений и дыхания,         интенсивнее происходит обмен веществ.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Нервные узлы представляют собой скопления тел двигательных нейронов.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lastRenderedPageBreak/>
        <w:t xml:space="preserve">Возбуждение, вызывающее сокращения сердца, возникает в самой сердечной мышце.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У крота мех быстро изнашивается, поэтому линька происходит 3-4 раза в течение года.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Последовательная смена во времени одних сообществ другими, происходящая в результате       изменения среды обитания за счет жизнедеятельности организмов – это экологическая сукцессия.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В состав клеточных стенок грибов входит сложный полисахарид хитин.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Электрические органы скатов состоят из видоизмененных мышечных клеток.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При сильном ветре у растений интенсивность устьичной транспирации увеличивается.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Хомяк, крыса и кролик относятся к одному отряду класса Млекопитающие. </w:t>
      </w:r>
    </w:p>
    <w:p w:rsidR="003A12DF" w:rsidRPr="008C1E50" w:rsidRDefault="00FA78D2">
      <w:pPr>
        <w:numPr>
          <w:ilvl w:val="0"/>
          <w:numId w:val="5"/>
        </w:numPr>
        <w:ind w:hanging="334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>В процессе фотосинтеза молекулярный кислород образуется из молекул углекислого газа.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right="4273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700" w:type="dxa"/>
        <w:tblInd w:w="718" w:type="dxa"/>
        <w:tblCellMar>
          <w:left w:w="106" w:type="dxa"/>
          <w:bottom w:w="6" w:type="dxa"/>
          <w:right w:w="84" w:type="dxa"/>
        </w:tblCellMar>
        <w:tblLook w:val="04A0" w:firstRow="1" w:lastRow="0" w:firstColumn="1" w:lastColumn="0" w:noHBand="0" w:noVBand="1"/>
      </w:tblPr>
      <w:tblGrid>
        <w:gridCol w:w="535"/>
        <w:gridCol w:w="1033"/>
        <w:gridCol w:w="526"/>
        <w:gridCol w:w="1039"/>
        <w:gridCol w:w="521"/>
        <w:gridCol w:w="1046"/>
      </w:tblGrid>
      <w:tr w:rsidR="003A12DF" w:rsidRPr="008C1E50">
        <w:trPr>
          <w:trHeight w:val="360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58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60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58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2DF" w:rsidRPr="008C1E50">
        <w:trPr>
          <w:trHeight w:val="360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A12DF" w:rsidRPr="008C1E50" w:rsidRDefault="00FA78D2">
      <w:pPr>
        <w:spacing w:after="0" w:line="259" w:lineRule="auto"/>
        <w:ind w:left="0" w:right="4273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10"/>
        <w:ind w:left="-5" w:right="68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  <w:u w:val="single" w:color="000000"/>
        </w:rPr>
        <w:t>Часть IV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C1E50">
        <w:rPr>
          <w:rFonts w:ascii="Times New Roman" w:hAnsi="Times New Roman" w:cs="Times New Roman"/>
          <w:i/>
          <w:sz w:val="24"/>
          <w:szCs w:val="24"/>
        </w:rPr>
        <w:t xml:space="preserve">Вам предлагаются тестовые задания, требующие установления </w:t>
      </w:r>
    </w:p>
    <w:p w:rsidR="003A12DF" w:rsidRPr="008C1E50" w:rsidRDefault="00FA78D2">
      <w:pPr>
        <w:spacing w:after="10"/>
        <w:ind w:left="-5" w:right="68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i/>
          <w:sz w:val="24"/>
          <w:szCs w:val="24"/>
        </w:rPr>
        <w:t xml:space="preserve">соответствия. Максимальное количество баллов, которое можно набрать – 15 баллов </w:t>
      </w:r>
    </w:p>
    <w:p w:rsidR="003A12DF" w:rsidRPr="008C1E50" w:rsidRDefault="00FA78D2">
      <w:pPr>
        <w:spacing w:after="115"/>
        <w:ind w:left="-5" w:right="68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i/>
          <w:sz w:val="24"/>
          <w:szCs w:val="24"/>
        </w:rPr>
        <w:t xml:space="preserve">(по 0,5 балла за каждый правильный ответ). Заполните матрицы ответов в соответствии с требованиями заданий. </w:t>
      </w:r>
    </w:p>
    <w:p w:rsidR="003A12DF" w:rsidRPr="008C1E50" w:rsidRDefault="00FA78D2">
      <w:pPr>
        <w:numPr>
          <w:ilvl w:val="0"/>
          <w:numId w:val="6"/>
        </w:numPr>
        <w:ind w:hanging="223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указанными</w:t>
      </w:r>
      <w:r w:rsidRPr="008C1E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животными и их органами дыхания: </w:t>
      </w:r>
    </w:p>
    <w:p w:rsidR="003A12DF" w:rsidRPr="008C1E50" w:rsidRDefault="00FA78D2">
      <w:pPr>
        <w:spacing w:after="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ЖИВОТНЫЕ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52EB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ОРГАНЫ  ДЫХАНИЯ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А) скат манта               </w:t>
      </w:r>
      <w:r w:rsidR="00752EB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  <w:r w:rsidR="00752EB1">
        <w:rPr>
          <w:rFonts w:ascii="Times New Roman" w:hAnsi="Times New Roman" w:cs="Times New Roman"/>
          <w:sz w:val="24"/>
          <w:szCs w:val="24"/>
        </w:rPr>
        <w:t>1</w:t>
      </w:r>
      <w:r w:rsidRPr="008C1E50">
        <w:rPr>
          <w:rFonts w:ascii="Times New Roman" w:hAnsi="Times New Roman" w:cs="Times New Roman"/>
          <w:sz w:val="24"/>
          <w:szCs w:val="24"/>
        </w:rPr>
        <w:t xml:space="preserve">) Поверхность тела 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Б) кит финвал                   </w:t>
      </w:r>
      <w:r w:rsidR="00752EB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2) Жабры (или жаберные щели)</w:t>
      </w:r>
      <w:r w:rsidR="008C1E5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52E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A12DF" w:rsidRPr="008C1E50" w:rsidRDefault="00FA78D2">
      <w:pPr>
        <w:ind w:left="-5" w:right="3038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В) морская черепаха       </w:t>
      </w:r>
      <w:r w:rsidR="00752EB1">
        <w:rPr>
          <w:rFonts w:ascii="Times New Roman" w:hAnsi="Times New Roman" w:cs="Times New Roman"/>
          <w:sz w:val="24"/>
          <w:szCs w:val="24"/>
        </w:rPr>
        <w:t xml:space="preserve">                               3)</w:t>
      </w:r>
      <w:r w:rsidRPr="008C1E50">
        <w:rPr>
          <w:rFonts w:ascii="Times New Roman" w:hAnsi="Times New Roman" w:cs="Times New Roman"/>
          <w:sz w:val="24"/>
          <w:szCs w:val="24"/>
        </w:rPr>
        <w:t xml:space="preserve">  </w:t>
      </w:r>
      <w:r w:rsidR="00752EB1">
        <w:rPr>
          <w:rFonts w:ascii="Times New Roman" w:hAnsi="Times New Roman" w:cs="Times New Roman"/>
          <w:sz w:val="24"/>
          <w:szCs w:val="24"/>
        </w:rPr>
        <w:t>Легкие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                Г) асцидия                                                                                        </w:t>
      </w:r>
    </w:p>
    <w:tbl>
      <w:tblPr>
        <w:tblStyle w:val="TableGrid"/>
        <w:tblpPr w:vertAnchor="text" w:tblpX="3742" w:tblpY="-36"/>
        <w:tblOverlap w:val="never"/>
        <w:tblW w:w="4787" w:type="dxa"/>
        <w:tblInd w:w="0" w:type="dxa"/>
        <w:tblCellMar>
          <w:top w:w="4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98"/>
        <w:gridCol w:w="799"/>
        <w:gridCol w:w="797"/>
        <w:gridCol w:w="797"/>
        <w:gridCol w:w="799"/>
        <w:gridCol w:w="797"/>
      </w:tblGrid>
      <w:tr w:rsidR="003A12DF" w:rsidRPr="008C1E50">
        <w:trPr>
          <w:trHeight w:val="2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</w:p>
        </w:tc>
      </w:tr>
      <w:tr w:rsidR="003A12DF" w:rsidRPr="008C1E50">
        <w:trPr>
          <w:trHeight w:val="33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A12DF" w:rsidRPr="008C1E50" w:rsidRDefault="00FA78D2">
      <w:pPr>
        <w:ind w:left="-5" w:right="1162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Д) латимерия </w:t>
      </w:r>
    </w:p>
    <w:p w:rsidR="003A12DF" w:rsidRPr="008C1E50" w:rsidRDefault="00FA78D2">
      <w:pPr>
        <w:ind w:left="-5" w:right="1162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Е) родниковая саламандра  </w:t>
      </w:r>
    </w:p>
    <w:p w:rsidR="003A12DF" w:rsidRPr="008C1E50" w:rsidRDefault="00FA78D2">
      <w:pPr>
        <w:spacing w:after="0" w:line="259" w:lineRule="auto"/>
        <w:ind w:left="0" w:right="1162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numPr>
          <w:ilvl w:val="0"/>
          <w:numId w:val="6"/>
        </w:numPr>
        <w:ind w:hanging="223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видами иммунитета и их характеристиками: </w:t>
      </w:r>
    </w:p>
    <w:p w:rsidR="003A12DF" w:rsidRPr="008C1E50" w:rsidRDefault="00FA78D2">
      <w:pPr>
        <w:spacing w:after="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ХАРАКТЕРИСТИКИ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ВИДЫ ИММУНИТЕТА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А) включает выработку антител                                        </w:t>
      </w:r>
      <w:r w:rsidR="00EA778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1) врожденный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Б) обладает иммунологической памятью                                                          2) приобретенный 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В) специфическая реакция на конкретный антиген </w:t>
      </w:r>
    </w:p>
    <w:p w:rsidR="003A12DF" w:rsidRPr="008C1E50" w:rsidRDefault="00FA78D2">
      <w:pPr>
        <w:ind w:left="-5" w:right="73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Г) немедленная максимальная реакция </w:t>
      </w:r>
    </w:p>
    <w:p w:rsidR="003A12DF" w:rsidRPr="008C1E50" w:rsidRDefault="008C1E50">
      <w:pPr>
        <w:ind w:left="-5" w:right="73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  <w:r w:rsidR="00FA78D2" w:rsidRPr="008C1E50">
        <w:rPr>
          <w:rFonts w:ascii="Times New Roman" w:hAnsi="Times New Roman" w:cs="Times New Roman"/>
          <w:sz w:val="24"/>
          <w:szCs w:val="24"/>
        </w:rPr>
        <w:t xml:space="preserve">Д) обеспечивается фагоцитами </w:t>
      </w:r>
    </w:p>
    <w:p w:rsidR="008C1E50" w:rsidRDefault="008C1E50">
      <w:pPr>
        <w:ind w:left="-5" w:right="73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  <w:r w:rsidR="00FA78D2" w:rsidRPr="008C1E50">
        <w:rPr>
          <w:rFonts w:ascii="Times New Roman" w:hAnsi="Times New Roman" w:cs="Times New Roman"/>
          <w:sz w:val="24"/>
          <w:szCs w:val="24"/>
        </w:rPr>
        <w:t>Е) обнаружен у всех</w:t>
      </w:r>
      <w:r>
        <w:rPr>
          <w:rFonts w:ascii="Times New Roman" w:hAnsi="Times New Roman" w:cs="Times New Roman"/>
          <w:sz w:val="24"/>
          <w:szCs w:val="24"/>
        </w:rPr>
        <w:t xml:space="preserve"> форм</w:t>
      </w:r>
      <w:r w:rsidR="00FA78D2"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1B3" w:rsidRDefault="009921B3">
      <w:pPr>
        <w:ind w:left="-5" w:right="730"/>
        <w:rPr>
          <w:rFonts w:ascii="Times New Roman" w:hAnsi="Times New Roman" w:cs="Times New Roman"/>
          <w:sz w:val="24"/>
          <w:szCs w:val="24"/>
        </w:rPr>
      </w:pPr>
    </w:p>
    <w:p w:rsidR="009921B3" w:rsidRDefault="009921B3">
      <w:pPr>
        <w:ind w:left="-5" w:right="7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vertAnchor="text" w:horzAnchor="margin" w:tblpXSpec="center" w:tblpY="52"/>
        <w:tblOverlap w:val="never"/>
        <w:tblW w:w="4787" w:type="dxa"/>
        <w:tblInd w:w="0" w:type="dxa"/>
        <w:tblCellMar>
          <w:top w:w="4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98"/>
        <w:gridCol w:w="799"/>
        <w:gridCol w:w="797"/>
        <w:gridCol w:w="797"/>
        <w:gridCol w:w="799"/>
        <w:gridCol w:w="797"/>
      </w:tblGrid>
      <w:tr w:rsidR="009921B3" w:rsidRPr="008C1E50" w:rsidTr="009921B3">
        <w:trPr>
          <w:trHeight w:val="278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</w:p>
        </w:tc>
      </w:tr>
      <w:tr w:rsidR="009921B3" w:rsidRPr="008C1E50" w:rsidTr="009921B3">
        <w:trPr>
          <w:trHeight w:val="339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B3" w:rsidRPr="008C1E50" w:rsidRDefault="009921B3" w:rsidP="009921B3">
            <w:pPr>
              <w:spacing w:after="0" w:line="259" w:lineRule="auto"/>
              <w:ind w:left="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9921B3" w:rsidRDefault="009921B3">
      <w:pPr>
        <w:ind w:left="-5" w:right="730"/>
        <w:rPr>
          <w:rFonts w:ascii="Times New Roman" w:hAnsi="Times New Roman" w:cs="Times New Roman"/>
          <w:sz w:val="24"/>
          <w:szCs w:val="24"/>
        </w:rPr>
      </w:pPr>
    </w:p>
    <w:p w:rsidR="009921B3" w:rsidRDefault="009921B3">
      <w:pPr>
        <w:ind w:left="-5" w:right="730"/>
        <w:rPr>
          <w:rFonts w:ascii="Times New Roman" w:hAnsi="Times New Roman" w:cs="Times New Roman"/>
          <w:sz w:val="24"/>
          <w:szCs w:val="24"/>
        </w:rPr>
      </w:pPr>
    </w:p>
    <w:p w:rsidR="009921B3" w:rsidRDefault="009921B3">
      <w:pPr>
        <w:ind w:left="-5" w:right="730"/>
        <w:rPr>
          <w:rFonts w:ascii="Times New Roman" w:hAnsi="Times New Roman" w:cs="Times New Roman"/>
          <w:sz w:val="24"/>
          <w:szCs w:val="24"/>
        </w:rPr>
      </w:pPr>
    </w:p>
    <w:p w:rsidR="008C1E50" w:rsidRPr="008C1E50" w:rsidRDefault="008C1E50">
      <w:pPr>
        <w:ind w:left="-5" w:right="730"/>
        <w:rPr>
          <w:rFonts w:ascii="Times New Roman" w:hAnsi="Times New Roman" w:cs="Times New Roman"/>
          <w:sz w:val="24"/>
          <w:szCs w:val="24"/>
        </w:rPr>
      </w:pPr>
    </w:p>
    <w:p w:rsidR="003A12DF" w:rsidRPr="008C1E50" w:rsidRDefault="00FA78D2">
      <w:pPr>
        <w:spacing w:after="0" w:line="259" w:lineRule="auto"/>
        <w:ind w:left="0" w:right="73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3A12DF" w:rsidRPr="008C1E50" w:rsidRDefault="00FA78D2">
      <w:pPr>
        <w:numPr>
          <w:ilvl w:val="0"/>
          <w:numId w:val="6"/>
        </w:numPr>
        <w:ind w:hanging="223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организмами и классами, к которым они относятся: </w:t>
      </w:r>
    </w:p>
    <w:p w:rsidR="003A12DF" w:rsidRPr="008C1E50" w:rsidRDefault="00FA78D2">
      <w:pPr>
        <w:spacing w:after="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ОРГАНИЗМЫ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954FC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КЛАССЫ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А) червяга кольчатая                                                                       1) Амфибии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Б) веретеница ломкая                                                                     2) Рептилии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В) геккон сцинковый                  </w:t>
      </w:r>
    </w:p>
    <w:p w:rsidR="003A12DF" w:rsidRPr="008C1E50" w:rsidRDefault="00FA78D2">
      <w:pPr>
        <w:ind w:left="-5" w:right="838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Г) саламандра огненная </w:t>
      </w:r>
    </w:p>
    <w:tbl>
      <w:tblPr>
        <w:tblStyle w:val="TableGrid"/>
        <w:tblpPr w:vertAnchor="text" w:tblpX="4066" w:tblpY="-72"/>
        <w:tblOverlap w:val="never"/>
        <w:tblW w:w="4787" w:type="dxa"/>
        <w:tblInd w:w="0" w:type="dxa"/>
        <w:tblCellMar>
          <w:top w:w="4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98"/>
        <w:gridCol w:w="799"/>
        <w:gridCol w:w="797"/>
        <w:gridCol w:w="797"/>
        <w:gridCol w:w="799"/>
        <w:gridCol w:w="797"/>
      </w:tblGrid>
      <w:tr w:rsidR="003A12DF" w:rsidRPr="008C1E50">
        <w:trPr>
          <w:trHeight w:val="2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</w:p>
        </w:tc>
      </w:tr>
      <w:tr w:rsidR="003A12DF" w:rsidRPr="008C1E50">
        <w:trPr>
          <w:trHeight w:val="33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A12DF" w:rsidRPr="008C1E50" w:rsidRDefault="00FA78D2">
      <w:pPr>
        <w:ind w:left="-5" w:right="838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Д) черепаха болотная </w:t>
      </w:r>
    </w:p>
    <w:p w:rsidR="003A12DF" w:rsidRPr="008C1E50" w:rsidRDefault="00FA78D2">
      <w:pPr>
        <w:ind w:left="-5" w:right="838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Е) протей европейский </w:t>
      </w:r>
    </w:p>
    <w:p w:rsidR="003A12DF" w:rsidRPr="008C1E50" w:rsidRDefault="00FA78D2">
      <w:pPr>
        <w:spacing w:after="0" w:line="259" w:lineRule="auto"/>
        <w:ind w:left="0" w:right="838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-141" w:right="-8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293740" cy="1218565"/>
                <wp:effectExtent l="0" t="0" r="0" b="0"/>
                <wp:docPr id="16185" name="Group 16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3740" cy="1218565"/>
                          <a:chOff x="0" y="0"/>
                          <a:chExt cx="6293740" cy="1218565"/>
                        </a:xfrm>
                      </wpg:grpSpPr>
                      <pic:pic xmlns:pic="http://schemas.openxmlformats.org/drawingml/2006/picture">
                        <pic:nvPicPr>
                          <pic:cNvPr id="2378" name="Picture 237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6160"/>
                            <a:ext cx="6293740" cy="12124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12" name="Rectangle 2412"/>
                        <wps:cNvSpPr/>
                        <wps:spPr>
                          <a:xfrm>
                            <a:off x="89459" y="0"/>
                            <a:ext cx="945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3" name="Rectangle 2413"/>
                        <wps:cNvSpPr/>
                        <wps:spPr>
                          <a:xfrm>
                            <a:off x="161087" y="0"/>
                            <a:ext cx="92816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4" name="Rectangle 2414"/>
                        <wps:cNvSpPr/>
                        <wps:spPr>
                          <a:xfrm>
                            <a:off x="231191" y="0"/>
                            <a:ext cx="475440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Определите, какими органами являются представленные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5" name="Rectangle 2415"/>
                        <wps:cNvSpPr/>
                        <wps:spPr>
                          <a:xfrm>
                            <a:off x="3807079" y="0"/>
                            <a:ext cx="97713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i/>
                                </w:rPr>
                                <w:t>на рисунках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6" name="Rectangle 2416"/>
                        <wps:cNvSpPr/>
                        <wps:spPr>
                          <a:xfrm>
                            <a:off x="4542028" y="0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7" name="Rectangle 2417"/>
                        <wps:cNvSpPr/>
                        <wps:spPr>
                          <a:xfrm>
                            <a:off x="4574032" y="0"/>
                            <a:ext cx="122291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>части растений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8" name="Rectangle 2418"/>
                        <wps:cNvSpPr/>
                        <wps:spPr>
                          <a:xfrm>
                            <a:off x="5493004" y="0"/>
                            <a:ext cx="51467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9" name="Rectangle 2419"/>
                        <wps:cNvSpPr/>
                        <wps:spPr>
                          <a:xfrm>
                            <a:off x="5531104" y="0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0" name="Rectangle 2420"/>
                        <wps:cNvSpPr/>
                        <wps:spPr>
                          <a:xfrm>
                            <a:off x="5561584" y="0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1" name="Rectangle 2421"/>
                        <wps:cNvSpPr/>
                        <wps:spPr>
                          <a:xfrm>
                            <a:off x="89459" y="179452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2" name="Rectangle 2422"/>
                        <wps:cNvSpPr/>
                        <wps:spPr>
                          <a:xfrm>
                            <a:off x="118415" y="169164"/>
                            <a:ext cx="127276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3" name="Rectangle 2423"/>
                        <wps:cNvSpPr/>
                        <wps:spPr>
                          <a:xfrm>
                            <a:off x="214427" y="169164"/>
                            <a:ext cx="209786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4" name="Rectangle 2424"/>
                        <wps:cNvSpPr/>
                        <wps:spPr>
                          <a:xfrm>
                            <a:off x="371399" y="16916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5" name="Rectangle 2425"/>
                        <wps:cNvSpPr/>
                        <wps:spPr>
                          <a:xfrm>
                            <a:off x="403403" y="169164"/>
                            <a:ext cx="84710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6" name="Rectangle 2426"/>
                        <wps:cNvSpPr/>
                        <wps:spPr>
                          <a:xfrm>
                            <a:off x="467360" y="16916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7" name="Rectangle 2427"/>
                        <wps:cNvSpPr/>
                        <wps:spPr>
                          <a:xfrm>
                            <a:off x="497840" y="16916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8" name="Rectangle 2428"/>
                        <wps:cNvSpPr/>
                        <wps:spPr>
                          <a:xfrm>
                            <a:off x="89459" y="33985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9" name="Rectangle 2429"/>
                        <wps:cNvSpPr/>
                        <wps:spPr>
                          <a:xfrm>
                            <a:off x="89459" y="51054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0" name="Rectangle 2430"/>
                        <wps:cNvSpPr/>
                        <wps:spPr>
                          <a:xfrm>
                            <a:off x="89459" y="68122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1" name="Rectangle 2431"/>
                        <wps:cNvSpPr/>
                        <wps:spPr>
                          <a:xfrm>
                            <a:off x="89459" y="85229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2" name="Rectangle 2432"/>
                        <wps:cNvSpPr/>
                        <wps:spPr>
                          <a:xfrm>
                            <a:off x="89459" y="102298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12DF" w:rsidRDefault="00FA78D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185" style="width:495.57pt;height:95.95pt;mso-position-horizontal-relative:char;mso-position-vertical-relative:line" coordsize="62937,12185">
                <v:shape id="Picture 2378" style="position:absolute;width:62937;height:12124;left:0;top:61;" filled="f">
                  <v:imagedata r:id="rId10"/>
                </v:shape>
                <v:rect id="Rectangle 2412" style="position:absolute;width:945;height:1899;left:894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2413" style="position:absolute;width:928;height:1899;left:161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414" style="position:absolute;width:47544;height:1899;left:23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Определите, какими органами являются представленные </w:t>
                        </w:r>
                      </w:p>
                    </w:txbxContent>
                  </v:textbox>
                </v:rect>
                <v:rect id="Rectangle 2415" style="position:absolute;width:9771;height:1899;left:3807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i w:val="1"/>
                          </w:rPr>
                          <w:t xml:space="preserve">на рисунках</w:t>
                        </w:r>
                      </w:p>
                    </w:txbxContent>
                  </v:textbox>
                </v:rect>
                <v:rect id="Rectangle 2416" style="position:absolute;width:421;height:1899;left:4542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17" style="position:absolute;width:12229;height:1899;left:4574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части растений</w:t>
                        </w:r>
                      </w:p>
                    </w:txbxContent>
                  </v:textbox>
                </v:rect>
                <v:rect id="Rectangle 2418" style="position:absolute;width:514;height:1899;left:5493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2419" style="position:absolute;width:421;height:1899;left:553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20" style="position:absolute;width:421;height:1899;left:5561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21" style="position:absolute;width:380;height:1713;left:894;top:17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22" style="position:absolute;width:1272;height:1899;left:1184;top:16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  </w:t>
                        </w:r>
                      </w:p>
                    </w:txbxContent>
                  </v:textbox>
                </v:rect>
                <v:rect id="Rectangle 2423" style="position:absolute;width:2097;height:1899;left:2144;top:16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    </w:t>
                        </w:r>
                      </w:p>
                    </w:txbxContent>
                  </v:textbox>
                </v:rect>
                <v:rect id="Rectangle 2424" style="position:absolute;width:421;height:1899;left:3713;top:16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425" style="position:absolute;width:847;height:1899;left:4034;top:16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 </w:t>
                        </w:r>
                      </w:p>
                    </w:txbxContent>
                  </v:textbox>
                </v:rect>
                <v:rect id="Rectangle 2426" style="position:absolute;width:421;height:1899;left:4673;top:16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427" style="position:absolute;width:421;height:1899;left:4978;top:16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428" style="position:absolute;width:421;height:1899;left:894;top:33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429" style="position:absolute;width:421;height:1899;left:894;top:51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430" style="position:absolute;width:421;height:1899;left:894;top:68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431" style="position:absolute;width:421;height:1899;left:894;top:85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432" style="position:absolute;width:421;height:1899;left:894;top:1022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3A12DF" w:rsidRPr="008C1E50" w:rsidRDefault="00FA78D2">
      <w:pPr>
        <w:spacing w:after="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РАСТЕНИЯ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C0F6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ОРГАНЫ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А) Подсолнечник                                      </w:t>
      </w:r>
      <w:r w:rsidR="00DC0F6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1) семена 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Б) Чеснок                                                     </w:t>
      </w:r>
      <w:r w:rsidR="00DC0F6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 2) плоды </w:t>
      </w:r>
    </w:p>
    <w:p w:rsidR="003A12DF" w:rsidRPr="008C1E50" w:rsidRDefault="00FA78D2">
      <w:pPr>
        <w:ind w:left="-5" w:right="2229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В) Пшеница                                                      </w:t>
      </w:r>
      <w:r w:rsidR="00DC0F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  <w:r w:rsidR="00DC0F6C">
        <w:rPr>
          <w:rFonts w:ascii="Times New Roman" w:hAnsi="Times New Roman" w:cs="Times New Roman"/>
          <w:sz w:val="24"/>
          <w:szCs w:val="24"/>
        </w:rPr>
        <w:t xml:space="preserve"> </w:t>
      </w:r>
      <w:r w:rsidRPr="008C1E50">
        <w:rPr>
          <w:rFonts w:ascii="Times New Roman" w:hAnsi="Times New Roman" w:cs="Times New Roman"/>
          <w:sz w:val="24"/>
          <w:szCs w:val="24"/>
        </w:rPr>
        <w:t xml:space="preserve"> 3) </w:t>
      </w:r>
      <w:r w:rsidR="00DC0F6C">
        <w:rPr>
          <w:rFonts w:ascii="Times New Roman" w:hAnsi="Times New Roman" w:cs="Times New Roman"/>
          <w:sz w:val="24"/>
          <w:szCs w:val="24"/>
        </w:rPr>
        <w:t xml:space="preserve">зачаточные  побеги </w:t>
      </w:r>
      <w:r w:rsidR="00DC0F6C" w:rsidRPr="00DC0F6C">
        <w:rPr>
          <w:rFonts w:ascii="Times New Roman" w:hAnsi="Times New Roman" w:cs="Times New Roman"/>
          <w:sz w:val="24"/>
          <w:szCs w:val="24"/>
        </w:rPr>
        <w:t xml:space="preserve"> </w:t>
      </w:r>
      <w:r w:rsidR="00DC0F6C">
        <w:rPr>
          <w:rFonts w:ascii="Times New Roman" w:hAnsi="Times New Roman" w:cs="Times New Roman"/>
          <w:sz w:val="24"/>
          <w:szCs w:val="24"/>
        </w:rPr>
        <w:t>Г)</w:t>
      </w:r>
      <w:r w:rsidRPr="008C1E50">
        <w:rPr>
          <w:rFonts w:ascii="Times New Roman" w:hAnsi="Times New Roman" w:cs="Times New Roman"/>
          <w:sz w:val="24"/>
          <w:szCs w:val="24"/>
        </w:rPr>
        <w:t xml:space="preserve">Одуванчик                                                                                       </w:t>
      </w:r>
    </w:p>
    <w:tbl>
      <w:tblPr>
        <w:tblStyle w:val="TableGrid"/>
        <w:tblpPr w:vertAnchor="text" w:tblpX="3742" w:tblpY="-36"/>
        <w:tblOverlap w:val="never"/>
        <w:tblW w:w="4787" w:type="dxa"/>
        <w:tblInd w:w="0" w:type="dxa"/>
        <w:tblCellMar>
          <w:top w:w="4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98"/>
        <w:gridCol w:w="799"/>
        <w:gridCol w:w="797"/>
        <w:gridCol w:w="797"/>
        <w:gridCol w:w="799"/>
        <w:gridCol w:w="797"/>
      </w:tblGrid>
      <w:tr w:rsidR="003A12DF" w:rsidRPr="008C1E50">
        <w:trPr>
          <w:trHeight w:val="2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</w:p>
        </w:tc>
      </w:tr>
      <w:tr w:rsidR="003A12DF" w:rsidRPr="008C1E50">
        <w:trPr>
          <w:trHeight w:val="33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A12DF" w:rsidRPr="008C1E50" w:rsidRDefault="00FA78D2">
      <w:pPr>
        <w:ind w:left="-5" w:right="1162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Д) Кедр </w:t>
      </w:r>
    </w:p>
    <w:p w:rsidR="003A12DF" w:rsidRPr="008C1E50" w:rsidRDefault="00FA78D2">
      <w:pPr>
        <w:ind w:left="-5" w:right="1162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Е) Капуста брюссельская </w:t>
      </w:r>
    </w:p>
    <w:p w:rsidR="003A12DF" w:rsidRPr="008C1E50" w:rsidRDefault="00FA78D2">
      <w:pPr>
        <w:spacing w:after="0" w:line="259" w:lineRule="auto"/>
        <w:ind w:left="0" w:right="1162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b/>
          <w:sz w:val="24"/>
          <w:szCs w:val="24"/>
        </w:rPr>
        <w:t>5.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  <w:r w:rsidRPr="008C1E50">
        <w:rPr>
          <w:rFonts w:ascii="Times New Roman" w:hAnsi="Times New Roman" w:cs="Times New Roman"/>
          <w:b/>
          <w:sz w:val="24"/>
          <w:szCs w:val="24"/>
        </w:rPr>
        <w:t xml:space="preserve">Установите, кто из ученых осуществил указанные открытия в биологии:  </w:t>
      </w:r>
    </w:p>
    <w:p w:rsidR="003A12DF" w:rsidRPr="008C1E50" w:rsidRDefault="00FA78D2">
      <w:pPr>
        <w:spacing w:after="0" w:line="259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НАУЧНЫЕ ОТКРЫТИЯ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8C1E50">
        <w:rPr>
          <w:rFonts w:ascii="Times New Roman" w:hAnsi="Times New Roman" w:cs="Times New Roman"/>
          <w:sz w:val="24"/>
          <w:szCs w:val="24"/>
          <w:u w:val="single" w:color="000000"/>
        </w:rPr>
        <w:t>УЧЕНЫЕ</w:t>
      </w: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>А) открыл одноклеточные организмы (простейш</w:t>
      </w:r>
      <w:r w:rsidR="00EA7784">
        <w:rPr>
          <w:rFonts w:ascii="Times New Roman" w:hAnsi="Times New Roman" w:cs="Times New Roman"/>
          <w:sz w:val="24"/>
          <w:szCs w:val="24"/>
        </w:rPr>
        <w:t>ие, бактерии)</w:t>
      </w:r>
      <w:r w:rsidR="003D50C9">
        <w:rPr>
          <w:rFonts w:ascii="Times New Roman" w:hAnsi="Times New Roman" w:cs="Times New Roman"/>
          <w:sz w:val="24"/>
          <w:szCs w:val="24"/>
        </w:rPr>
        <w:t xml:space="preserve">     </w:t>
      </w:r>
      <w:r w:rsidR="00EA778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1) Антони Левенгук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Б) выявил значение бактерий как возбудителей заболеваний                     2) Карл Бэр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В) определил роль дрожжей в процессе брожения      </w:t>
      </w:r>
      <w:r w:rsidR="00EA778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C1E50">
        <w:rPr>
          <w:rFonts w:ascii="Times New Roman" w:hAnsi="Times New Roman" w:cs="Times New Roman"/>
          <w:sz w:val="24"/>
          <w:szCs w:val="24"/>
        </w:rPr>
        <w:t xml:space="preserve">   3) Луи Пастер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Г) рассмотрел, зарисовал и описал сперматозоид человека                     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Д) обнаружил яйцеклетку млекопитающих </w:t>
      </w:r>
    </w:p>
    <w:p w:rsidR="003A12DF" w:rsidRPr="008C1E50" w:rsidRDefault="00FA78D2">
      <w:pPr>
        <w:ind w:left="-5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Е) открыл спинную струну - хорду у зародышей позвоночных </w:t>
      </w:r>
    </w:p>
    <w:p w:rsidR="003A12DF" w:rsidRPr="008C1E50" w:rsidRDefault="00FA78D2">
      <w:pPr>
        <w:spacing w:after="0" w:line="259" w:lineRule="auto"/>
        <w:ind w:left="0" w:right="1282" w:firstLine="0"/>
        <w:rPr>
          <w:rFonts w:ascii="Times New Roman" w:hAnsi="Times New Roman" w:cs="Times New Roman"/>
          <w:sz w:val="24"/>
          <w:szCs w:val="24"/>
        </w:rPr>
      </w:pPr>
      <w:r w:rsidRPr="008C1E5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4787" w:type="dxa"/>
        <w:tblInd w:w="3622" w:type="dxa"/>
        <w:tblCellMar>
          <w:top w:w="48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98"/>
        <w:gridCol w:w="799"/>
        <w:gridCol w:w="797"/>
        <w:gridCol w:w="797"/>
        <w:gridCol w:w="799"/>
        <w:gridCol w:w="797"/>
      </w:tblGrid>
      <w:tr w:rsidR="003A12DF" w:rsidRPr="008C1E50">
        <w:trPr>
          <w:trHeight w:val="27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2DF" w:rsidRPr="008C1E50" w:rsidRDefault="00FA78D2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</w:p>
        </w:tc>
      </w:tr>
      <w:tr w:rsidR="003A12DF" w:rsidRPr="008C1E50">
        <w:trPr>
          <w:trHeight w:val="34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2DF" w:rsidRPr="008C1E50" w:rsidRDefault="00FA78D2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A78D2" w:rsidRPr="008C1E50" w:rsidRDefault="00FA78D2">
      <w:pPr>
        <w:rPr>
          <w:rFonts w:ascii="Times New Roman" w:hAnsi="Times New Roman" w:cs="Times New Roman"/>
          <w:sz w:val="24"/>
          <w:szCs w:val="24"/>
        </w:rPr>
      </w:pPr>
    </w:p>
    <w:sectPr w:rsidR="00FA78D2" w:rsidRPr="008C1E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99" w:right="797" w:bottom="987" w:left="1419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4AA" w:rsidRDefault="005264AA">
      <w:pPr>
        <w:spacing w:after="0" w:line="240" w:lineRule="auto"/>
      </w:pPr>
      <w:r>
        <w:separator/>
      </w:r>
    </w:p>
  </w:endnote>
  <w:endnote w:type="continuationSeparator" w:id="0">
    <w:p w:rsidR="005264AA" w:rsidRDefault="0052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DF" w:rsidRDefault="00FA78D2">
    <w:pPr>
      <w:tabs>
        <w:tab w:val="right" w:pos="9691"/>
      </w:tabs>
      <w:spacing w:after="0" w:line="259" w:lineRule="auto"/>
      <w:ind w:left="0" w:right="-84" w:firstLine="0"/>
    </w:pPr>
    <w:r>
      <w:rPr>
        <w:sz w:val="34"/>
        <w:vertAlign w:val="subscript"/>
      </w:rPr>
      <w:t xml:space="preserve"> </w:t>
    </w:r>
    <w:r>
      <w:rPr>
        <w:sz w:val="34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FFFFFF"/>
        <w:sz w:val="72"/>
      </w:rPr>
      <w:t>1</w:t>
    </w:r>
    <w:r>
      <w:rPr>
        <w:rFonts w:ascii="Arial" w:eastAsia="Arial" w:hAnsi="Arial" w:cs="Arial"/>
        <w:color w:val="FFFFFF"/>
        <w:sz w:val="72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DF" w:rsidRDefault="00FA78D2">
    <w:pPr>
      <w:tabs>
        <w:tab w:val="right" w:pos="9691"/>
      </w:tabs>
      <w:spacing w:after="0" w:line="259" w:lineRule="auto"/>
      <w:ind w:left="0" w:right="-84" w:firstLine="0"/>
    </w:pPr>
    <w:r>
      <w:rPr>
        <w:sz w:val="34"/>
        <w:vertAlign w:val="subscript"/>
      </w:rPr>
      <w:t xml:space="preserve"> </w:t>
    </w:r>
    <w:r>
      <w:rPr>
        <w:sz w:val="34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961310" w:rsidRPr="00961310">
      <w:rPr>
        <w:rFonts w:ascii="Arial" w:eastAsia="Arial" w:hAnsi="Arial" w:cs="Arial"/>
        <w:noProof/>
        <w:color w:val="FFFFFF"/>
        <w:sz w:val="72"/>
      </w:rPr>
      <w:t>6</w:t>
    </w:r>
    <w:r>
      <w:rPr>
        <w:rFonts w:ascii="Arial" w:eastAsia="Arial" w:hAnsi="Arial" w:cs="Arial"/>
        <w:color w:val="FFFFFF"/>
        <w:sz w:val="72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DF" w:rsidRDefault="00FA78D2">
    <w:pPr>
      <w:tabs>
        <w:tab w:val="right" w:pos="9691"/>
      </w:tabs>
      <w:spacing w:after="0" w:line="259" w:lineRule="auto"/>
      <w:ind w:left="0" w:right="-84" w:firstLine="0"/>
    </w:pPr>
    <w:r>
      <w:rPr>
        <w:sz w:val="34"/>
        <w:vertAlign w:val="subscript"/>
      </w:rPr>
      <w:t xml:space="preserve"> </w:t>
    </w:r>
    <w:r>
      <w:rPr>
        <w:sz w:val="34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FFFFFF"/>
        <w:sz w:val="72"/>
      </w:rPr>
      <w:t>1</w:t>
    </w:r>
    <w:r>
      <w:rPr>
        <w:rFonts w:ascii="Arial" w:eastAsia="Arial" w:hAnsi="Arial" w:cs="Arial"/>
        <w:color w:val="FFFFFF"/>
        <w:sz w:val="72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4AA" w:rsidRDefault="005264AA">
      <w:pPr>
        <w:spacing w:after="0" w:line="240" w:lineRule="auto"/>
      </w:pPr>
      <w:r>
        <w:separator/>
      </w:r>
    </w:p>
  </w:footnote>
  <w:footnote w:type="continuationSeparator" w:id="0">
    <w:p w:rsidR="005264AA" w:rsidRDefault="0052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DF" w:rsidRDefault="00FA78D2"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5430520</wp:posOffset>
              </wp:positionH>
              <wp:positionV relativeFrom="page">
                <wp:posOffset>8634730</wp:posOffset>
              </wp:positionV>
              <wp:extent cx="2125980" cy="2054861"/>
              <wp:effectExtent l="0" t="0" r="0" b="0"/>
              <wp:wrapNone/>
              <wp:docPr id="18308" name="Group 183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25980" cy="2054861"/>
                        <a:chOff x="0" y="0"/>
                        <a:chExt cx="2125980" cy="2054861"/>
                      </a:xfrm>
                    </wpg:grpSpPr>
                    <wps:wsp>
                      <wps:cNvPr id="18309" name="Shape 18309"/>
                      <wps:cNvSpPr/>
                      <wps:spPr>
                        <a:xfrm>
                          <a:off x="0" y="0"/>
                          <a:ext cx="2125980" cy="20548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25980" h="2054861">
                              <a:moveTo>
                                <a:pt x="2125980" y="0"/>
                              </a:moveTo>
                              <a:lnTo>
                                <a:pt x="2125980" y="2054861"/>
                              </a:lnTo>
                              <a:lnTo>
                                <a:pt x="0" y="2054861"/>
                              </a:lnTo>
                              <a:lnTo>
                                <a:pt x="212598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0DBF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308" style="width:167.4pt;height:161.8pt;position:absolute;z-index:-2147483648;mso-position-horizontal-relative:page;mso-position-horizontal:absolute;margin-left:427.6pt;mso-position-vertical-relative:page;margin-top:679.9pt;" coordsize="21259,20548">
              <v:shape id="Shape 18309" style="position:absolute;width:21259;height:20548;left:0;top:0;" coordsize="2125980,2054861" path="m2125980,0l2125980,2054861l0,2054861l2125980,0x">
                <v:stroke weight="0pt" endcap="flat" joinstyle="miter" miterlimit="10" on="false" color="#000000" opacity="0"/>
                <v:fill on="true" color="#d0dbf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DF" w:rsidRDefault="00FA78D2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5430520</wp:posOffset>
              </wp:positionH>
              <wp:positionV relativeFrom="page">
                <wp:posOffset>8634730</wp:posOffset>
              </wp:positionV>
              <wp:extent cx="2125980" cy="2054861"/>
              <wp:effectExtent l="0" t="0" r="0" b="0"/>
              <wp:wrapNone/>
              <wp:docPr id="18296" name="Group 182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25980" cy="2054861"/>
                        <a:chOff x="0" y="0"/>
                        <a:chExt cx="2125980" cy="2054861"/>
                      </a:xfrm>
                    </wpg:grpSpPr>
                    <wps:wsp>
                      <wps:cNvPr id="18297" name="Shape 18297"/>
                      <wps:cNvSpPr/>
                      <wps:spPr>
                        <a:xfrm>
                          <a:off x="0" y="0"/>
                          <a:ext cx="2125980" cy="20548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25980" h="2054861">
                              <a:moveTo>
                                <a:pt x="2125980" y="0"/>
                              </a:moveTo>
                              <a:lnTo>
                                <a:pt x="2125980" y="2054861"/>
                              </a:lnTo>
                              <a:lnTo>
                                <a:pt x="0" y="2054861"/>
                              </a:lnTo>
                              <a:lnTo>
                                <a:pt x="212598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0DBF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296" style="width:167.4pt;height:161.8pt;position:absolute;z-index:-2147483648;mso-position-horizontal-relative:page;mso-position-horizontal:absolute;margin-left:427.6pt;mso-position-vertical-relative:page;margin-top:679.9pt;" coordsize="21259,20548">
              <v:shape id="Shape 18297" style="position:absolute;width:21259;height:20548;left:0;top:0;" coordsize="2125980,2054861" path="m2125980,0l2125980,2054861l0,2054861l2125980,0x">
                <v:stroke weight="0pt" endcap="flat" joinstyle="miter" miterlimit="10" on="false" color="#000000" opacity="0"/>
                <v:fill on="true" color="#d0dbf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DF" w:rsidRDefault="00FA78D2"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5430520</wp:posOffset>
              </wp:positionH>
              <wp:positionV relativeFrom="page">
                <wp:posOffset>8634730</wp:posOffset>
              </wp:positionV>
              <wp:extent cx="2125980" cy="2054861"/>
              <wp:effectExtent l="0" t="0" r="0" b="0"/>
              <wp:wrapNone/>
              <wp:docPr id="18284" name="Group 182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25980" cy="2054861"/>
                        <a:chOff x="0" y="0"/>
                        <a:chExt cx="2125980" cy="2054861"/>
                      </a:xfrm>
                    </wpg:grpSpPr>
                    <wps:wsp>
                      <wps:cNvPr id="18285" name="Shape 18285"/>
                      <wps:cNvSpPr/>
                      <wps:spPr>
                        <a:xfrm>
                          <a:off x="0" y="0"/>
                          <a:ext cx="2125980" cy="20548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25980" h="2054861">
                              <a:moveTo>
                                <a:pt x="2125980" y="0"/>
                              </a:moveTo>
                              <a:lnTo>
                                <a:pt x="2125980" y="2054861"/>
                              </a:lnTo>
                              <a:lnTo>
                                <a:pt x="0" y="2054861"/>
                              </a:lnTo>
                              <a:lnTo>
                                <a:pt x="212598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0DBF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284" style="width:167.4pt;height:161.8pt;position:absolute;z-index:-2147483648;mso-position-horizontal-relative:page;mso-position-horizontal:absolute;margin-left:427.6pt;mso-position-vertical-relative:page;margin-top:679.9pt;" coordsize="21259,20548">
              <v:shape id="Shape 18285" style="position:absolute;width:21259;height:20548;left:0;top:0;" coordsize="2125980,2054861" path="m2125980,0l2125980,2054861l0,2054861l2125980,0x">
                <v:stroke weight="0pt" endcap="flat" joinstyle="miter" miterlimit="10" on="false" color="#000000" opacity="0"/>
                <v:fill on="true" color="#d0dbf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54169"/>
    <w:multiLevelType w:val="hybridMultilevel"/>
    <w:tmpl w:val="56580A3C"/>
    <w:lvl w:ilvl="0" w:tplc="E1E6E77A">
      <w:start w:val="1"/>
      <w:numFmt w:val="upperRoman"/>
      <w:lvlText w:val="%1."/>
      <w:lvlJc w:val="left"/>
      <w:pPr>
        <w:ind w:left="3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765482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A6E4F4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F6F9C0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E4DBEE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38C9BC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C6A3CA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2ADFD0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3CB4D2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D4682C"/>
    <w:multiLevelType w:val="hybridMultilevel"/>
    <w:tmpl w:val="399C7E44"/>
    <w:lvl w:ilvl="0" w:tplc="66241000">
      <w:start w:val="1"/>
      <w:numFmt w:val="upperRoman"/>
      <w:lvlText w:val="%1."/>
      <w:lvlJc w:val="left"/>
      <w:pPr>
        <w:ind w:left="2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2C5172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46D432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521FB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96CEC2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58222E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88A140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4CB57A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42784E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9A15DE"/>
    <w:multiLevelType w:val="hybridMultilevel"/>
    <w:tmpl w:val="3F005E7C"/>
    <w:lvl w:ilvl="0" w:tplc="3A5423D4">
      <w:start w:val="1"/>
      <w:numFmt w:val="decimal"/>
      <w:lvlText w:val="%1."/>
      <w:lvlJc w:val="left"/>
      <w:pPr>
        <w:ind w:left="3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D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C6015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9295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6ADAC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485C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B4A27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7638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C61E2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163622"/>
    <w:multiLevelType w:val="hybridMultilevel"/>
    <w:tmpl w:val="FE686666"/>
    <w:lvl w:ilvl="0" w:tplc="AD1C7726">
      <w:start w:val="1"/>
      <w:numFmt w:val="decimal"/>
      <w:lvlText w:val="%1."/>
      <w:lvlJc w:val="left"/>
      <w:pPr>
        <w:ind w:left="22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6693D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367E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C006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92FAF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C817B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088A9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14FFB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8828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5A7CAD"/>
    <w:multiLevelType w:val="hybridMultilevel"/>
    <w:tmpl w:val="8EFE3950"/>
    <w:lvl w:ilvl="0" w:tplc="1638B618">
      <w:start w:val="1"/>
      <w:numFmt w:val="upperRoman"/>
      <w:lvlText w:val="%1."/>
      <w:lvlJc w:val="left"/>
      <w:pPr>
        <w:ind w:left="2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8E8EAC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9ED4A0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90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CCDF16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C86D4E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ACC710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4C4938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EA5AC2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B064474"/>
    <w:multiLevelType w:val="hybridMultilevel"/>
    <w:tmpl w:val="CC22F2D0"/>
    <w:lvl w:ilvl="0" w:tplc="9648F42A">
      <w:start w:val="1"/>
      <w:numFmt w:val="decimal"/>
      <w:lvlText w:val="%1."/>
      <w:lvlJc w:val="left"/>
      <w:pPr>
        <w:ind w:left="3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AE08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0061D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024D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3416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46369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745EB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36BD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DC53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2DF"/>
    <w:rsid w:val="00031161"/>
    <w:rsid w:val="0023687F"/>
    <w:rsid w:val="003A12DF"/>
    <w:rsid w:val="003D50C9"/>
    <w:rsid w:val="00426CCA"/>
    <w:rsid w:val="005264AA"/>
    <w:rsid w:val="00752EB1"/>
    <w:rsid w:val="008C1E50"/>
    <w:rsid w:val="00954FC9"/>
    <w:rsid w:val="00961310"/>
    <w:rsid w:val="009921B3"/>
    <w:rsid w:val="00DC0F6C"/>
    <w:rsid w:val="00E56A7D"/>
    <w:rsid w:val="00EA7784"/>
    <w:rsid w:val="00FA3B7A"/>
    <w:rsid w:val="00FA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A5E1"/>
  <w15:docId w15:val="{3524DCB9-750C-4B89-8F45-E92C2086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Каторова</dc:creator>
  <cp:keywords/>
  <cp:lastModifiedBy>User</cp:lastModifiedBy>
  <cp:revision>13</cp:revision>
  <dcterms:created xsi:type="dcterms:W3CDTF">2019-09-12T08:57:00Z</dcterms:created>
  <dcterms:modified xsi:type="dcterms:W3CDTF">2019-09-12T11:04:00Z</dcterms:modified>
</cp:coreProperties>
</file>